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B372D" w14:textId="64897E0C" w:rsidR="005737D6" w:rsidRPr="000E02C6" w:rsidRDefault="005737D6" w:rsidP="000E02C6">
      <w:pPr>
        <w:rPr>
          <w:b/>
          <w:bCs/>
          <w:lang w:val="it-IT"/>
        </w:rPr>
      </w:pPr>
    </w:p>
    <w:p w14:paraId="54A10553" w14:textId="0A1EF720" w:rsidR="005737D6" w:rsidRPr="000E02C6" w:rsidRDefault="005737D6" w:rsidP="005737D6">
      <w:pPr>
        <w:jc w:val="center"/>
        <w:rPr>
          <w:b/>
          <w:bCs/>
          <w:sz w:val="24"/>
          <w:szCs w:val="24"/>
          <w:lang w:val="it-IT"/>
        </w:rPr>
      </w:pPr>
      <w:r w:rsidRPr="000E02C6">
        <w:rPr>
          <w:b/>
          <w:bCs/>
          <w:sz w:val="24"/>
          <w:szCs w:val="24"/>
          <w:lang w:val="it-IT"/>
        </w:rPr>
        <w:t>**Comunicato stampa**</w:t>
      </w:r>
    </w:p>
    <w:p w14:paraId="03A63B8E" w14:textId="77777777" w:rsidR="005737D6" w:rsidRPr="000E02C6" w:rsidRDefault="005737D6" w:rsidP="005737D6">
      <w:pPr>
        <w:jc w:val="center"/>
        <w:rPr>
          <w:b/>
          <w:bCs/>
          <w:lang w:val="it-IT"/>
        </w:rPr>
      </w:pPr>
    </w:p>
    <w:p w14:paraId="40562914" w14:textId="5CBF9C56" w:rsidR="005737D6" w:rsidRPr="000E02C6" w:rsidRDefault="005737D6" w:rsidP="005737D6">
      <w:pPr>
        <w:jc w:val="center"/>
        <w:rPr>
          <w:b/>
          <w:bCs/>
          <w:sz w:val="24"/>
          <w:szCs w:val="24"/>
          <w:lang w:val="it-IT"/>
        </w:rPr>
      </w:pPr>
      <w:r w:rsidRPr="000E02C6">
        <w:rPr>
          <w:b/>
          <w:bCs/>
          <w:sz w:val="24"/>
          <w:szCs w:val="24"/>
          <w:lang w:val="it-IT"/>
        </w:rPr>
        <w:t xml:space="preserve">**Renewcast </w:t>
      </w:r>
      <w:r w:rsidR="000E02C6">
        <w:rPr>
          <w:b/>
          <w:bCs/>
          <w:sz w:val="24"/>
          <w:szCs w:val="24"/>
          <w:lang w:val="it-IT"/>
        </w:rPr>
        <w:t xml:space="preserve">chiude con successo un </w:t>
      </w:r>
      <w:proofErr w:type="spellStart"/>
      <w:r w:rsidR="000E02C6">
        <w:rPr>
          <w:b/>
          <w:bCs/>
          <w:sz w:val="24"/>
          <w:szCs w:val="24"/>
          <w:lang w:val="it-IT"/>
        </w:rPr>
        <w:t>Seed</w:t>
      </w:r>
      <w:proofErr w:type="spellEnd"/>
      <w:r w:rsidR="000E02C6">
        <w:rPr>
          <w:b/>
          <w:bCs/>
          <w:sz w:val="24"/>
          <w:szCs w:val="24"/>
          <w:lang w:val="it-IT"/>
        </w:rPr>
        <w:t xml:space="preserve"> Round da</w:t>
      </w:r>
      <w:r w:rsidRPr="000E02C6">
        <w:rPr>
          <w:b/>
          <w:bCs/>
          <w:sz w:val="24"/>
          <w:szCs w:val="24"/>
          <w:lang w:val="it-IT"/>
        </w:rPr>
        <w:t xml:space="preserve"> 850.000 euro per rivoluzionare le previsioni </w:t>
      </w:r>
      <w:r w:rsidR="000E02C6">
        <w:rPr>
          <w:b/>
          <w:bCs/>
          <w:sz w:val="24"/>
          <w:szCs w:val="24"/>
          <w:lang w:val="it-IT"/>
        </w:rPr>
        <w:t>di produzione energia eolica</w:t>
      </w:r>
      <w:r w:rsidRPr="000E02C6">
        <w:rPr>
          <w:b/>
          <w:bCs/>
          <w:sz w:val="24"/>
          <w:szCs w:val="24"/>
          <w:lang w:val="it-IT"/>
        </w:rPr>
        <w:t>**</w:t>
      </w:r>
    </w:p>
    <w:p w14:paraId="4472BBA2" w14:textId="77777777" w:rsidR="005737D6" w:rsidRPr="000E02C6" w:rsidRDefault="005737D6" w:rsidP="005737D6">
      <w:pPr>
        <w:rPr>
          <w:lang w:val="it-IT"/>
        </w:rPr>
      </w:pPr>
    </w:p>
    <w:p w14:paraId="009507C1" w14:textId="3D7BEF71" w:rsidR="005737D6" w:rsidRPr="000E02C6" w:rsidRDefault="005737D6" w:rsidP="005737D6">
      <w:pPr>
        <w:jc w:val="both"/>
        <w:rPr>
          <w:lang w:val="it-IT"/>
        </w:rPr>
      </w:pPr>
      <w:r w:rsidRPr="000E02C6">
        <w:rPr>
          <w:lang w:val="it-IT"/>
        </w:rPr>
        <w:t xml:space="preserve">[Roma, 31/01/2024] – Renewcast, </w:t>
      </w:r>
      <w:r w:rsidR="001502B9">
        <w:rPr>
          <w:lang w:val="it-IT"/>
        </w:rPr>
        <w:t>start-up innovativa</w:t>
      </w:r>
      <w:r w:rsidRPr="000E02C6">
        <w:rPr>
          <w:lang w:val="it-IT"/>
        </w:rPr>
        <w:t xml:space="preserve"> italiana specializzata nella previsione avanzata della generazione di energia eolica, è orgogliosa di annunciare la chiusura </w:t>
      </w:r>
      <w:r w:rsidR="001502B9">
        <w:rPr>
          <w:lang w:val="it-IT"/>
        </w:rPr>
        <w:t>con successo di un finanziamento d</w:t>
      </w:r>
      <w:r w:rsidR="000E02C6">
        <w:rPr>
          <w:lang w:val="it-IT"/>
        </w:rPr>
        <w:t>a</w:t>
      </w:r>
      <w:r w:rsidRPr="000E02C6">
        <w:rPr>
          <w:lang w:val="it-IT"/>
        </w:rPr>
        <w:t xml:space="preserve"> circa 850.000 euro. </w:t>
      </w:r>
      <w:r w:rsidR="001502B9">
        <w:rPr>
          <w:lang w:val="it-IT"/>
        </w:rPr>
        <w:t>Il</w:t>
      </w:r>
      <w:r w:rsidRPr="000E02C6">
        <w:rPr>
          <w:lang w:val="it-IT"/>
        </w:rPr>
        <w:t xml:space="preserve"> round è stato guidato da Helen Venture </w:t>
      </w:r>
      <w:r w:rsidR="000E02C6">
        <w:rPr>
          <w:lang w:val="it-IT"/>
        </w:rPr>
        <w:t>(</w:t>
      </w:r>
      <w:r w:rsidRPr="000E02C6">
        <w:rPr>
          <w:lang w:val="it-IT"/>
        </w:rPr>
        <w:t>Finlandia</w:t>
      </w:r>
      <w:r w:rsidR="000E02C6">
        <w:rPr>
          <w:lang w:val="it-IT"/>
        </w:rPr>
        <w:t>)</w:t>
      </w:r>
      <w:r w:rsidRPr="000E02C6">
        <w:rPr>
          <w:lang w:val="it-IT"/>
        </w:rPr>
        <w:t xml:space="preserve"> e ha visto la partecipazione di Tech4Planet, il polo nazionale di trasferimento tecnologico di sostenibilità ambientale lanciato da CDP Venture Capital SGR,</w:t>
      </w:r>
      <w:r w:rsidR="000E02C6">
        <w:rPr>
          <w:lang w:val="it-IT"/>
        </w:rPr>
        <w:t xml:space="preserve"> come Co-Investor</w:t>
      </w:r>
      <w:r w:rsidR="001502B9">
        <w:rPr>
          <w:lang w:val="it-IT"/>
        </w:rPr>
        <w:t>;</w:t>
      </w:r>
      <w:r w:rsidRPr="000E02C6">
        <w:rPr>
          <w:lang w:val="it-IT"/>
        </w:rPr>
        <w:t xml:space="preserve"> insieme al continuo supporto del team d</w:t>
      </w:r>
      <w:r w:rsidR="000E02C6">
        <w:rPr>
          <w:lang w:val="it-IT"/>
        </w:rPr>
        <w:t xml:space="preserve">ei fondatori </w:t>
      </w:r>
      <w:r w:rsidRPr="000E02C6">
        <w:rPr>
          <w:lang w:val="it-IT"/>
        </w:rPr>
        <w:t xml:space="preserve">e dei precedenti investitori </w:t>
      </w:r>
      <w:proofErr w:type="spellStart"/>
      <w:r w:rsidRPr="000E02C6">
        <w:rPr>
          <w:lang w:val="it-IT"/>
        </w:rPr>
        <w:t>Beamline</w:t>
      </w:r>
      <w:proofErr w:type="spellEnd"/>
      <w:r w:rsidRPr="000E02C6">
        <w:rPr>
          <w:lang w:val="it-IT"/>
        </w:rPr>
        <w:t xml:space="preserve"> Fund e </w:t>
      </w:r>
      <w:proofErr w:type="spellStart"/>
      <w:proofErr w:type="gramStart"/>
      <w:r w:rsidRPr="000E02C6">
        <w:rPr>
          <w:lang w:val="it-IT"/>
        </w:rPr>
        <w:t>Mindtitan</w:t>
      </w:r>
      <w:proofErr w:type="spellEnd"/>
      <w:r w:rsidRPr="000E02C6">
        <w:rPr>
          <w:lang w:val="it-IT"/>
        </w:rPr>
        <w:t xml:space="preserve"> ,</w:t>
      </w:r>
      <w:proofErr w:type="gramEnd"/>
      <w:r w:rsidRPr="000E02C6">
        <w:rPr>
          <w:lang w:val="it-IT"/>
        </w:rPr>
        <w:t xml:space="preserve"> l'ultima come partner di sv</w:t>
      </w:r>
      <w:r w:rsidR="000E02C6">
        <w:rPr>
          <w:lang w:val="it-IT"/>
        </w:rPr>
        <w:t xml:space="preserve">iluppo tecnologico </w:t>
      </w:r>
      <w:r w:rsidRPr="000E02C6">
        <w:rPr>
          <w:lang w:val="it-IT"/>
        </w:rPr>
        <w:t>strategico.</w:t>
      </w:r>
    </w:p>
    <w:p w14:paraId="705718AE" w14:textId="77777777" w:rsidR="005737D6" w:rsidRPr="000E02C6" w:rsidRDefault="005737D6" w:rsidP="005737D6">
      <w:pPr>
        <w:jc w:val="both"/>
        <w:rPr>
          <w:lang w:val="it-IT"/>
        </w:rPr>
      </w:pPr>
      <w:r w:rsidRPr="000E02C6">
        <w:rPr>
          <w:lang w:val="it-IT"/>
        </w:rPr>
        <w:t>Renewcast è in prima linea nella tecnologia di previsione della generazione di energia eolica con la sua piattaforma proprietaria SaaS AI/Deep Learning, che offre eccezionali prestazioni di previsione a breve termine e intraday.</w:t>
      </w:r>
    </w:p>
    <w:p w14:paraId="585AB370" w14:textId="2325E8BF" w:rsidR="005737D6" w:rsidRPr="000E02C6" w:rsidRDefault="005737D6" w:rsidP="005737D6">
      <w:pPr>
        <w:jc w:val="both"/>
        <w:rPr>
          <w:lang w:val="it-IT"/>
        </w:rPr>
      </w:pPr>
      <w:r w:rsidRPr="000E02C6">
        <w:rPr>
          <w:lang w:val="it-IT"/>
        </w:rPr>
        <w:t xml:space="preserve">Fabio Nicolò, CEO e fondatore di </w:t>
      </w:r>
      <w:proofErr w:type="spellStart"/>
      <w:r w:rsidRPr="000E02C6">
        <w:rPr>
          <w:lang w:val="it-IT"/>
        </w:rPr>
        <w:t>Renewcast</w:t>
      </w:r>
      <w:proofErr w:type="spellEnd"/>
      <w:r w:rsidRPr="000E02C6">
        <w:rPr>
          <w:lang w:val="it-IT"/>
        </w:rPr>
        <w:t>, afferma: “</w:t>
      </w:r>
      <w:r w:rsidRPr="000E02C6">
        <w:rPr>
          <w:i/>
          <w:iCs/>
          <w:lang w:val="it-IT"/>
        </w:rPr>
        <w:t xml:space="preserve">Siamo entusiasti e onorati della fiducia e del supporto dimostrato da Helen Venture, </w:t>
      </w:r>
      <w:proofErr w:type="spellStart"/>
      <w:r w:rsidRPr="000E02C6">
        <w:rPr>
          <w:i/>
          <w:iCs/>
          <w:lang w:val="it-IT"/>
        </w:rPr>
        <w:t>CdP</w:t>
      </w:r>
      <w:proofErr w:type="spellEnd"/>
      <w:r w:rsidRPr="000E02C6">
        <w:rPr>
          <w:i/>
          <w:iCs/>
          <w:lang w:val="it-IT"/>
        </w:rPr>
        <w:t xml:space="preserve"> Tech4Planet, insieme a tutti i nostri partner e investitori esistenti. Questo finanziamento accelererà notevolmente la nostra penetrazione nel mercato e migliorerà le nostre capacità tecnologiche, consentendoci di servire un portafoglio globale di clienti aziendali con la nostra piattaforma basata su Azure Cloud completamente </w:t>
      </w:r>
      <w:proofErr w:type="gramStart"/>
      <w:r w:rsidRPr="000E02C6">
        <w:rPr>
          <w:i/>
          <w:iCs/>
          <w:lang w:val="it-IT"/>
        </w:rPr>
        <w:t xml:space="preserve">automatizzata </w:t>
      </w:r>
      <w:r w:rsidRPr="000E02C6">
        <w:rPr>
          <w:lang w:val="it-IT"/>
        </w:rPr>
        <w:t>”</w:t>
      </w:r>
      <w:proofErr w:type="gramEnd"/>
      <w:r w:rsidRPr="000E02C6">
        <w:rPr>
          <w:lang w:val="it-IT"/>
        </w:rPr>
        <w:t>.</w:t>
      </w:r>
    </w:p>
    <w:p w14:paraId="2AA2A82E" w14:textId="12C5B275" w:rsidR="005737D6" w:rsidRPr="000E02C6" w:rsidRDefault="005737D6" w:rsidP="005737D6">
      <w:pPr>
        <w:jc w:val="both"/>
        <w:rPr>
          <w:lang w:val="it-IT"/>
        </w:rPr>
      </w:pPr>
      <w:r w:rsidRPr="000E02C6">
        <w:rPr>
          <w:lang w:val="it-IT"/>
        </w:rPr>
        <w:t xml:space="preserve">Mikael </w:t>
      </w:r>
      <w:proofErr w:type="gramStart"/>
      <w:r w:rsidRPr="000E02C6">
        <w:rPr>
          <w:lang w:val="it-IT"/>
        </w:rPr>
        <w:t>Myllymaki ,</w:t>
      </w:r>
      <w:proofErr w:type="gramEnd"/>
      <w:r w:rsidRPr="000E02C6">
        <w:rPr>
          <w:lang w:val="it-IT"/>
        </w:rPr>
        <w:t xml:space="preserve"> Vice Presidente Corporate Venture Capital di Helen e Investor Manager di Helen Venture aggiunge: </w:t>
      </w:r>
      <w:r w:rsidRPr="000E02C6">
        <w:rPr>
          <w:i/>
          <w:iCs/>
          <w:lang w:val="it-IT"/>
        </w:rPr>
        <w:t xml:space="preserve">“La previsione del vento rappresenta un’opportunità di mercato significativa, soprattutto nel contesto della fluttuazione dei prezzi dell’energia e del crescente interesse dei clienti. Le eccezionali prestazioni </w:t>
      </w:r>
      <w:r w:rsidR="001502B9">
        <w:rPr>
          <w:i/>
          <w:iCs/>
          <w:lang w:val="it-IT"/>
        </w:rPr>
        <w:t>previsionali</w:t>
      </w:r>
      <w:r w:rsidRPr="000E02C6">
        <w:rPr>
          <w:i/>
          <w:iCs/>
          <w:lang w:val="it-IT"/>
        </w:rPr>
        <w:t xml:space="preserve"> di </w:t>
      </w:r>
      <w:proofErr w:type="spellStart"/>
      <w:r w:rsidRPr="000E02C6">
        <w:rPr>
          <w:i/>
          <w:iCs/>
          <w:lang w:val="it-IT"/>
        </w:rPr>
        <w:t>Renewcast</w:t>
      </w:r>
      <w:proofErr w:type="spellEnd"/>
      <w:r w:rsidRPr="000E02C6">
        <w:rPr>
          <w:i/>
          <w:iCs/>
          <w:lang w:val="it-IT"/>
        </w:rPr>
        <w:t>, confermate dal nostro team</w:t>
      </w:r>
      <w:r w:rsidR="001502B9">
        <w:rPr>
          <w:i/>
          <w:iCs/>
          <w:lang w:val="it-IT"/>
        </w:rPr>
        <w:t xml:space="preserve"> wind</w:t>
      </w:r>
      <w:r w:rsidRPr="000E02C6">
        <w:rPr>
          <w:i/>
          <w:iCs/>
          <w:lang w:val="it-IT"/>
        </w:rPr>
        <w:t xml:space="preserve">, sono state un fattore decisivo nella nostra scelta di </w:t>
      </w:r>
      <w:proofErr w:type="gramStart"/>
      <w:r w:rsidRPr="000E02C6">
        <w:rPr>
          <w:i/>
          <w:iCs/>
          <w:lang w:val="it-IT"/>
        </w:rPr>
        <w:t xml:space="preserve">investimento </w:t>
      </w:r>
      <w:r w:rsidRPr="000E02C6">
        <w:rPr>
          <w:lang w:val="it-IT"/>
        </w:rPr>
        <w:t>.</w:t>
      </w:r>
      <w:proofErr w:type="gramEnd"/>
      <w:r w:rsidRPr="000E02C6">
        <w:rPr>
          <w:lang w:val="it-IT"/>
        </w:rPr>
        <w:t>"</w:t>
      </w:r>
    </w:p>
    <w:p w14:paraId="3D1AB40B" w14:textId="611A0182" w:rsidR="005737D6" w:rsidRPr="000E02C6" w:rsidRDefault="005737D6" w:rsidP="005737D6">
      <w:pPr>
        <w:jc w:val="both"/>
        <w:rPr>
          <w:lang w:val="it-IT"/>
        </w:rPr>
      </w:pPr>
      <w:r w:rsidRPr="000E02C6">
        <w:rPr>
          <w:lang w:val="it-IT"/>
        </w:rPr>
        <w:t xml:space="preserve">Claudia Pingue, responsabile del Fondo Trasferimento Tecnologico di CDP Venture Capital SGR, commenta: “ </w:t>
      </w:r>
      <w:r w:rsidRPr="000E02C6">
        <w:rPr>
          <w:i/>
          <w:iCs/>
          <w:lang w:val="it-IT"/>
        </w:rPr>
        <w:t xml:space="preserve">L'affidabilità delle previsioni del vento è cruciale per la transizione sostenibile verso le energie rinnovabili. Il potenziale del mercato globale, combinato con </w:t>
      </w:r>
      <w:r w:rsidR="001502B9">
        <w:rPr>
          <w:i/>
          <w:iCs/>
          <w:lang w:val="it-IT"/>
        </w:rPr>
        <w:t xml:space="preserve">la significativa esperienza </w:t>
      </w:r>
      <w:r w:rsidR="001502B9" w:rsidRPr="000E02C6">
        <w:rPr>
          <w:i/>
          <w:iCs/>
          <w:lang w:val="it-IT"/>
        </w:rPr>
        <w:t>e la profonda conoscenza del mercato</w:t>
      </w:r>
      <w:r w:rsidR="001502B9">
        <w:rPr>
          <w:i/>
          <w:iCs/>
          <w:lang w:val="it-IT"/>
        </w:rPr>
        <w:t xml:space="preserve"> del team</w:t>
      </w:r>
      <w:r w:rsidRPr="000E02C6">
        <w:rPr>
          <w:i/>
          <w:iCs/>
          <w:lang w:val="it-IT"/>
        </w:rPr>
        <w:t xml:space="preserve"> di Renewcast, hanno reso questo investimento interessante, rafforzato dalla </w:t>
      </w:r>
      <w:r w:rsidR="001502B9">
        <w:rPr>
          <w:i/>
          <w:iCs/>
          <w:lang w:val="it-IT"/>
        </w:rPr>
        <w:t>convinta</w:t>
      </w:r>
      <w:r w:rsidRPr="000E02C6">
        <w:rPr>
          <w:i/>
          <w:iCs/>
          <w:lang w:val="it-IT"/>
        </w:rPr>
        <w:t xml:space="preserve"> </w:t>
      </w:r>
      <w:r w:rsidR="001502B9">
        <w:rPr>
          <w:i/>
          <w:iCs/>
          <w:lang w:val="it-IT"/>
        </w:rPr>
        <w:t>validazione</w:t>
      </w:r>
      <w:r w:rsidRPr="000E02C6">
        <w:rPr>
          <w:i/>
          <w:iCs/>
          <w:lang w:val="it-IT"/>
        </w:rPr>
        <w:t xml:space="preserve"> da parte d</w:t>
      </w:r>
      <w:r w:rsidR="001502B9">
        <w:rPr>
          <w:i/>
          <w:iCs/>
          <w:lang w:val="it-IT"/>
        </w:rPr>
        <w:t>i alcune delle principali Utilities italiane</w:t>
      </w:r>
      <w:r w:rsidRPr="000E02C6">
        <w:rPr>
          <w:i/>
          <w:iCs/>
          <w:lang w:val="it-IT"/>
        </w:rPr>
        <w:t xml:space="preserve">. </w:t>
      </w:r>
      <w:r w:rsidRPr="000E02C6">
        <w:rPr>
          <w:lang w:val="it-IT"/>
        </w:rPr>
        <w:t>"</w:t>
      </w:r>
    </w:p>
    <w:p w14:paraId="4479E0D7" w14:textId="7C088630" w:rsidR="005737D6" w:rsidRPr="000E02C6" w:rsidRDefault="005737D6" w:rsidP="005737D6">
      <w:pPr>
        <w:jc w:val="both"/>
        <w:rPr>
          <w:lang w:val="it-IT"/>
        </w:rPr>
      </w:pPr>
      <w:r w:rsidRPr="000E02C6">
        <w:rPr>
          <w:lang w:val="it-IT"/>
        </w:rPr>
        <w:t xml:space="preserve">Renewcast ha già dimostrato la propria tecnologia con oltre 500 MW di turbine eoliche installate in Italia ed Europa. Clienti come Utilitas Wind in Lettonia sono </w:t>
      </w:r>
      <w:r w:rsidR="001502B9">
        <w:rPr>
          <w:lang w:val="it-IT"/>
        </w:rPr>
        <w:t xml:space="preserve">già </w:t>
      </w:r>
      <w:r w:rsidRPr="000E02C6">
        <w:rPr>
          <w:lang w:val="it-IT"/>
        </w:rPr>
        <w:t>passati dal progetto pilota al servizio commerciale, riconoscendo la superiore affidabilità delle previsioni di Renewcast.</w:t>
      </w:r>
    </w:p>
    <w:p w14:paraId="12B35F97" w14:textId="2789E570" w:rsidR="005737D6" w:rsidRPr="000E02C6" w:rsidRDefault="005737D6" w:rsidP="005737D6">
      <w:pPr>
        <w:jc w:val="both"/>
        <w:rPr>
          <w:lang w:val="it-IT"/>
        </w:rPr>
      </w:pPr>
      <w:proofErr w:type="spellStart"/>
      <w:r w:rsidRPr="000E02C6">
        <w:rPr>
          <w:lang w:val="it-IT"/>
        </w:rPr>
        <w:t>Renars</w:t>
      </w:r>
      <w:proofErr w:type="spellEnd"/>
      <w:r w:rsidRPr="000E02C6">
        <w:rPr>
          <w:lang w:val="it-IT"/>
        </w:rPr>
        <w:t xml:space="preserve"> </w:t>
      </w:r>
      <w:proofErr w:type="spellStart"/>
      <w:r w:rsidRPr="000E02C6">
        <w:rPr>
          <w:lang w:val="it-IT"/>
        </w:rPr>
        <w:t>Urbanovics</w:t>
      </w:r>
      <w:proofErr w:type="spellEnd"/>
      <w:r w:rsidRPr="000E02C6">
        <w:rPr>
          <w:lang w:val="it-IT"/>
        </w:rPr>
        <w:t xml:space="preserve">, membro del consiglio di amministrazione di Utilitas Wind Lettonia, afferma: </w:t>
      </w:r>
      <w:r w:rsidRPr="000E02C6">
        <w:rPr>
          <w:i/>
          <w:iCs/>
          <w:lang w:val="it-IT"/>
        </w:rPr>
        <w:t xml:space="preserve">“L'affidabilità delle previsioni di Renewcast è migliore del 20-30% rispetto al nostro benchmark. Siamo pienamente fiduciosi nel valore che riceviamo dai servizi di Renewcast, motivo per cui abbiamo </w:t>
      </w:r>
      <w:r w:rsidR="001502B9">
        <w:rPr>
          <w:i/>
          <w:iCs/>
          <w:lang w:val="it-IT"/>
        </w:rPr>
        <w:t xml:space="preserve">immediatamente sottoscritto un contratto premium price-premium performance con la </w:t>
      </w:r>
      <w:proofErr w:type="spellStart"/>
      <w:r w:rsidR="001502B9">
        <w:rPr>
          <w:i/>
          <w:iCs/>
          <w:lang w:val="it-IT"/>
        </w:rPr>
        <w:t>condivision</w:t>
      </w:r>
      <w:proofErr w:type="spellEnd"/>
      <w:r w:rsidR="001502B9">
        <w:rPr>
          <w:i/>
          <w:iCs/>
          <w:lang w:val="it-IT"/>
        </w:rPr>
        <w:t xml:space="preserve"> del rischio previsionale</w:t>
      </w:r>
      <w:r w:rsidRPr="000E02C6">
        <w:rPr>
          <w:i/>
          <w:iCs/>
          <w:lang w:val="it-IT"/>
        </w:rPr>
        <w:t>”.</w:t>
      </w:r>
    </w:p>
    <w:p w14:paraId="0666E246" w14:textId="44276502" w:rsidR="005737D6" w:rsidRPr="000E02C6" w:rsidRDefault="005737D6" w:rsidP="005737D6">
      <w:pPr>
        <w:jc w:val="both"/>
        <w:rPr>
          <w:lang w:val="it-IT"/>
        </w:rPr>
      </w:pPr>
      <w:r w:rsidRPr="000E02C6">
        <w:rPr>
          <w:lang w:val="it-IT"/>
        </w:rPr>
        <w:lastRenderedPageBreak/>
        <w:t xml:space="preserve">La positiva conclusione di questo </w:t>
      </w:r>
      <w:proofErr w:type="spellStart"/>
      <w:r w:rsidRPr="000E02C6">
        <w:rPr>
          <w:lang w:val="it-IT"/>
        </w:rPr>
        <w:t>seed</w:t>
      </w:r>
      <w:proofErr w:type="spellEnd"/>
      <w:r w:rsidRPr="000E02C6">
        <w:rPr>
          <w:lang w:val="it-IT"/>
        </w:rPr>
        <w:t xml:space="preserve"> round è stata </w:t>
      </w:r>
      <w:r w:rsidR="001502B9">
        <w:rPr>
          <w:lang w:val="it-IT"/>
        </w:rPr>
        <w:t>supportato</w:t>
      </w:r>
      <w:r w:rsidRPr="000E02C6">
        <w:rPr>
          <w:lang w:val="it-IT"/>
        </w:rPr>
        <w:t xml:space="preserve"> del team Avvocati.Net (Alessandro M. Lerro, Matteo Panizza, Giulio De Bruno) per Renewcast, e del team </w:t>
      </w:r>
      <w:bookmarkStart w:id="0" w:name="_Hlk157587626"/>
      <w:proofErr w:type="spellStart"/>
      <w:r w:rsidRPr="000E02C6">
        <w:rPr>
          <w:lang w:val="it-IT"/>
        </w:rPr>
        <w:t>Orrick</w:t>
      </w:r>
      <w:proofErr w:type="spellEnd"/>
      <w:r w:rsidRPr="000E02C6">
        <w:rPr>
          <w:lang w:val="it-IT"/>
        </w:rPr>
        <w:t xml:space="preserve">, </w:t>
      </w:r>
      <w:proofErr w:type="spellStart"/>
      <w:r w:rsidRPr="000E02C6">
        <w:rPr>
          <w:lang w:val="it-IT"/>
        </w:rPr>
        <w:t>Herrington</w:t>
      </w:r>
      <w:proofErr w:type="spellEnd"/>
      <w:r w:rsidRPr="000E02C6">
        <w:rPr>
          <w:lang w:val="it-IT"/>
        </w:rPr>
        <w:t xml:space="preserve"> &amp; Sutcliffe </w:t>
      </w:r>
      <w:bookmarkEnd w:id="0"/>
      <w:r w:rsidRPr="000E02C6">
        <w:rPr>
          <w:lang w:val="it-IT"/>
        </w:rPr>
        <w:t xml:space="preserve">(Europa) LLP (Attilio Mazzilli, Alessandro Vittoria, Pietro Fazzini, Claudia Francesca Micol </w:t>
      </w:r>
      <w:proofErr w:type="spellStart"/>
      <w:proofErr w:type="gramStart"/>
      <w:r w:rsidRPr="000E02C6">
        <w:rPr>
          <w:lang w:val="it-IT"/>
        </w:rPr>
        <w:t>Cirinà</w:t>
      </w:r>
      <w:proofErr w:type="spellEnd"/>
      <w:r w:rsidRPr="000E02C6">
        <w:rPr>
          <w:lang w:val="it-IT"/>
        </w:rPr>
        <w:t xml:space="preserve"> )</w:t>
      </w:r>
      <w:proofErr w:type="gramEnd"/>
      <w:r w:rsidRPr="000E02C6">
        <w:rPr>
          <w:lang w:val="it-IT"/>
        </w:rPr>
        <w:t>, in rappresentanza di Helen Venture.</w:t>
      </w:r>
    </w:p>
    <w:p w14:paraId="1F8E6489" w14:textId="6CEB2640" w:rsidR="005737D6" w:rsidRPr="000E02C6" w:rsidRDefault="005737D6" w:rsidP="005737D6">
      <w:pPr>
        <w:jc w:val="both"/>
        <w:rPr>
          <w:lang w:val="it-IT"/>
        </w:rPr>
      </w:pPr>
      <w:r w:rsidRPr="000E02C6">
        <w:rPr>
          <w:lang w:val="it-IT"/>
        </w:rPr>
        <w:t xml:space="preserve">Fondata nel 2020, Renewcast sta emergendo come punto di svolta nel settore delle previsioni sulla generazione di energia eolica con la sua piattaforma </w:t>
      </w:r>
      <w:r w:rsidR="001502B9">
        <w:rPr>
          <w:lang w:val="it-IT"/>
        </w:rPr>
        <w:t>Deep Learning</w:t>
      </w:r>
      <w:r w:rsidRPr="000E02C6">
        <w:rPr>
          <w:lang w:val="it-IT"/>
        </w:rPr>
        <w:t xml:space="preserve"> SaaS all'avanguardia. L’azienda è stata premiata con premi come “Bando </w:t>
      </w:r>
      <w:proofErr w:type="spellStart"/>
      <w:r w:rsidRPr="000E02C6">
        <w:rPr>
          <w:lang w:val="it-IT"/>
        </w:rPr>
        <w:t>Pre-Seed</w:t>
      </w:r>
      <w:proofErr w:type="spellEnd"/>
      <w:r w:rsidRPr="000E02C6">
        <w:rPr>
          <w:lang w:val="it-IT"/>
        </w:rPr>
        <w:t xml:space="preserve">” e Boost Your </w:t>
      </w:r>
      <w:proofErr w:type="spellStart"/>
      <w:r w:rsidRPr="000E02C6">
        <w:rPr>
          <w:lang w:val="it-IT"/>
        </w:rPr>
        <w:t>Ideas</w:t>
      </w:r>
      <w:proofErr w:type="spellEnd"/>
      <w:r w:rsidRPr="000E02C6">
        <w:rPr>
          <w:lang w:val="it-IT"/>
        </w:rPr>
        <w:t xml:space="preserve"> da Lazio Innova, e fa parte del portfolio </w:t>
      </w:r>
      <w:proofErr w:type="spellStart"/>
      <w:r w:rsidRPr="000E02C6">
        <w:rPr>
          <w:lang w:val="it-IT"/>
        </w:rPr>
        <w:t>Beamline</w:t>
      </w:r>
      <w:proofErr w:type="spellEnd"/>
      <w:r w:rsidRPr="000E02C6">
        <w:rPr>
          <w:lang w:val="it-IT"/>
        </w:rPr>
        <w:t xml:space="preserve"> Accelerator che ha contribuito in modo significativo al raggiungimento dei risultati attuali. Supportato da MindTitan come partner strategico tecnologico, il dinamico team di leadership di Renewcast sta spingendo l'azienda verso la leadership globale nei servizi di previsione delle energie rinnovabili.</w:t>
      </w:r>
    </w:p>
    <w:p w14:paraId="340356AC" w14:textId="1B477634" w:rsidR="005737D6" w:rsidRPr="000E02C6" w:rsidRDefault="005737D6" w:rsidP="005737D6">
      <w:pPr>
        <w:jc w:val="both"/>
        <w:rPr>
          <w:lang w:val="it-IT"/>
        </w:rPr>
      </w:pPr>
      <w:r w:rsidRPr="000E02C6">
        <w:rPr>
          <w:lang w:val="it-IT"/>
        </w:rPr>
        <w:t xml:space="preserve">Il team comprende il CEO e co-fondatore Fabio Nicolò, con oltre 28 anni di esperienza nella consulenza gestionale nel settore energetico in Italia, Europa e Stati Uniti, e un Executive MBA a Stanford, USA; Ugo Mattoni, CCO &amp; Co-Founder, con oltre 35 anni nel settore energetico in Italia ed Europa, e un MBA alla Luiss Business School; </w:t>
      </w:r>
      <w:proofErr w:type="spellStart"/>
      <w:r w:rsidRPr="000E02C6">
        <w:rPr>
          <w:lang w:val="it-IT"/>
        </w:rPr>
        <w:t>Sibghat</w:t>
      </w:r>
      <w:proofErr w:type="spellEnd"/>
      <w:r w:rsidRPr="000E02C6">
        <w:rPr>
          <w:lang w:val="it-IT"/>
        </w:rPr>
        <w:t xml:space="preserve"> </w:t>
      </w:r>
      <w:proofErr w:type="spellStart"/>
      <w:r w:rsidRPr="000E02C6">
        <w:rPr>
          <w:lang w:val="it-IT"/>
        </w:rPr>
        <w:t>Ullah</w:t>
      </w:r>
      <w:proofErr w:type="spellEnd"/>
      <w:r w:rsidRPr="000E02C6">
        <w:rPr>
          <w:lang w:val="it-IT"/>
        </w:rPr>
        <w:t xml:space="preserve">, ingegnere senior e co-fondatore di ML, con oltre 5 anni di esperienza in IT, scienza dei dati, ingegneria AI e ML, con un dottorato di ricerca in scienza dei dati e un master in informatica; e Marco Piscopiello , Product </w:t>
      </w:r>
      <w:proofErr w:type="spellStart"/>
      <w:r w:rsidRPr="000E02C6">
        <w:rPr>
          <w:lang w:val="it-IT"/>
        </w:rPr>
        <w:t>Optimization</w:t>
      </w:r>
      <w:proofErr w:type="spellEnd"/>
      <w:r w:rsidRPr="000E02C6">
        <w:rPr>
          <w:lang w:val="it-IT"/>
        </w:rPr>
        <w:t xml:space="preserve"> Lead, con oltre 12 anni di esperienza nel settore energetico, previsione di energia e domanda, scienza dei dati e architetture di dati.</w:t>
      </w:r>
    </w:p>
    <w:p w14:paraId="7F20C3A5" w14:textId="77777777" w:rsidR="005737D6" w:rsidRPr="000E02C6" w:rsidRDefault="005737D6" w:rsidP="005737D6">
      <w:pPr>
        <w:spacing w:after="0" w:line="240" w:lineRule="auto"/>
        <w:jc w:val="both"/>
        <w:rPr>
          <w:lang w:val="it-IT"/>
        </w:rPr>
      </w:pPr>
      <w:r w:rsidRPr="000E02C6">
        <w:rPr>
          <w:lang w:val="it-IT"/>
        </w:rPr>
        <w:t>www.renewcast.com</w:t>
      </w:r>
    </w:p>
    <w:p w14:paraId="26FE95DE" w14:textId="77777777" w:rsidR="005737D6" w:rsidRPr="000E02C6" w:rsidRDefault="005737D6" w:rsidP="005737D6">
      <w:pPr>
        <w:spacing w:after="0" w:line="240" w:lineRule="auto"/>
        <w:jc w:val="both"/>
        <w:rPr>
          <w:lang w:val="it-IT"/>
        </w:rPr>
      </w:pPr>
      <w:r w:rsidRPr="000E02C6">
        <w:rPr>
          <w:lang w:val="it-IT"/>
        </w:rPr>
        <w:t>fabio.nicolo@renewcast.com</w:t>
      </w:r>
    </w:p>
    <w:p w14:paraId="4BCD6499" w14:textId="04785E22" w:rsidR="00300B7A" w:rsidRPr="000E02C6" w:rsidRDefault="00300B7A" w:rsidP="00300B7A">
      <w:pPr>
        <w:tabs>
          <w:tab w:val="left" w:pos="2076"/>
        </w:tabs>
        <w:rPr>
          <w:lang w:val="it-IT"/>
        </w:rPr>
      </w:pPr>
    </w:p>
    <w:p w14:paraId="31DB1543" w14:textId="77777777" w:rsidR="000C4D29" w:rsidRPr="000E02C6" w:rsidRDefault="000C4D29" w:rsidP="00300B7A">
      <w:pPr>
        <w:tabs>
          <w:tab w:val="left" w:pos="2076"/>
        </w:tabs>
        <w:rPr>
          <w:lang w:val="it-IT"/>
        </w:rPr>
      </w:pPr>
    </w:p>
    <w:sectPr w:rsidR="000C4D29" w:rsidRPr="000E02C6" w:rsidSect="00156E1F">
      <w:headerReference w:type="default" r:id="rId8"/>
      <w:footerReference w:type="default" r:id="rId9"/>
      <w:headerReference w:type="first" r:id="rId10"/>
      <w:footerReference w:type="first" r:id="rId11"/>
      <w:pgSz w:w="11906" w:h="16838"/>
      <w:pgMar w:top="1134" w:right="1077" w:bottom="1440" w:left="1077" w:header="73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28B8" w14:textId="77777777" w:rsidR="00156E1F" w:rsidRDefault="00156E1F" w:rsidP="000306C9">
      <w:pPr>
        <w:spacing w:after="0" w:line="240" w:lineRule="auto"/>
      </w:pPr>
      <w:r>
        <w:separator/>
      </w:r>
    </w:p>
  </w:endnote>
  <w:endnote w:type="continuationSeparator" w:id="0">
    <w:p w14:paraId="7221FD02" w14:textId="77777777" w:rsidR="00156E1F" w:rsidRDefault="00156E1F" w:rsidP="0003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F561" w14:textId="5888D3D1" w:rsidR="0040672C" w:rsidRPr="00CC4E5A" w:rsidRDefault="006C521B" w:rsidP="00CC4E5A">
    <w:pPr>
      <w:pStyle w:val="Pidipagina"/>
      <w:pBdr>
        <w:top w:val="single" w:sz="4" w:space="1" w:color="auto"/>
      </w:pBdr>
      <w:rPr>
        <w:rFonts w:ascii="Calibri" w:hAnsi="Calibri" w:cs="Calibri"/>
        <w:color w:val="000000"/>
        <w:sz w:val="20"/>
        <w:szCs w:val="20"/>
      </w:rPr>
    </w:pPr>
    <w:r>
      <w:t xml:space="preserve"> </w:t>
    </w:r>
  </w:p>
  <w:p w14:paraId="145B4596" w14:textId="77777777" w:rsidR="009F4AAD" w:rsidRPr="009F4AAD" w:rsidRDefault="00000000" w:rsidP="009F4AAD">
    <w:pPr>
      <w:jc w:val="right"/>
    </w:pPr>
    <w:sdt>
      <w:sdtPr>
        <w:id w:val="250395305"/>
        <w:docPartObj>
          <w:docPartGallery w:val="Page Numbers (Top of Page)"/>
          <w:docPartUnique/>
        </w:docPartObj>
      </w:sdtPr>
      <w:sdtContent>
        <w:proofErr w:type="spellStart"/>
        <w:r w:rsidR="009F4AAD">
          <w:t>Pag</w:t>
        </w:r>
        <w:proofErr w:type="spellEnd"/>
        <w:r w:rsidR="009F4AAD">
          <w:t xml:space="preserve"> </w:t>
        </w:r>
        <w:r w:rsidR="00686317">
          <w:fldChar w:fldCharType="begin"/>
        </w:r>
        <w:r w:rsidR="00686317">
          <w:instrText xml:space="preserve"> PAGE </w:instrText>
        </w:r>
        <w:r w:rsidR="00686317">
          <w:fldChar w:fldCharType="separate"/>
        </w:r>
        <w:r w:rsidR="00475FFA">
          <w:rPr>
            <w:noProof/>
          </w:rPr>
          <w:t>2</w:t>
        </w:r>
        <w:r w:rsidR="00686317">
          <w:rPr>
            <w:noProof/>
          </w:rPr>
          <w:fldChar w:fldCharType="end"/>
        </w:r>
        <w:r w:rsidR="009F4AAD">
          <w:t xml:space="preserve"> di </w:t>
        </w:r>
        <w:r w:rsidR="002765BF">
          <w:rPr>
            <w:noProof/>
          </w:rPr>
          <w:fldChar w:fldCharType="begin"/>
        </w:r>
        <w:r w:rsidR="002765BF">
          <w:rPr>
            <w:noProof/>
          </w:rPr>
          <w:instrText xml:space="preserve"> NUMPAGES  </w:instrText>
        </w:r>
        <w:r w:rsidR="002765BF">
          <w:rPr>
            <w:noProof/>
          </w:rPr>
          <w:fldChar w:fldCharType="separate"/>
        </w:r>
        <w:r w:rsidR="00475FFA">
          <w:rPr>
            <w:noProof/>
          </w:rPr>
          <w:t>2</w:t>
        </w:r>
        <w:r w:rsidR="002765B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A7D8" w14:textId="1A230912" w:rsidR="00475FFA" w:rsidRPr="00B76615" w:rsidRDefault="006C521B" w:rsidP="00475FFA">
    <w:pPr>
      <w:pStyle w:val="Pidipagina"/>
      <w:pBdr>
        <w:top w:val="single" w:sz="4" w:space="1" w:color="auto"/>
      </w:pBdr>
      <w:jc w:val="center"/>
    </w:pPr>
    <w:proofErr w:type="spellStart"/>
    <w:r>
      <w:t>Renewcast</w:t>
    </w:r>
    <w:proofErr w:type="spellEnd"/>
    <w:r>
      <w:t xml:space="preserve"> </w:t>
    </w:r>
    <w:proofErr w:type="spellStart"/>
    <w:r w:rsidR="00475FFA" w:rsidRPr="00B76615">
      <w:t>srl</w:t>
    </w:r>
    <w:proofErr w:type="spellEnd"/>
  </w:p>
  <w:p w14:paraId="5279EC99" w14:textId="3E68065B" w:rsidR="00475FFA" w:rsidRDefault="00475FFA" w:rsidP="00475FFA">
    <w:pPr>
      <w:pStyle w:val="Pidipagina"/>
      <w:pBdr>
        <w:top w:val="single" w:sz="4" w:space="1" w:color="auto"/>
      </w:pBdr>
      <w:jc w:val="center"/>
    </w:pPr>
    <w:r>
      <w:t>Start Up Innovativa iscritta nella sezione speciale del registro delle imprese in data 21/09/2019</w:t>
    </w:r>
  </w:p>
  <w:p w14:paraId="2A768F56" w14:textId="704055E4" w:rsidR="00475FFA" w:rsidRDefault="00475FFA" w:rsidP="00475FFA">
    <w:pPr>
      <w:pStyle w:val="Pidipagina"/>
      <w:pBdr>
        <w:top w:val="single" w:sz="4" w:space="1" w:color="auto"/>
      </w:pBdr>
      <w:jc w:val="center"/>
    </w:pPr>
    <w:r>
      <w:t>Sede Legale: Viale delle Milizie 140, 00192 Roma</w:t>
    </w:r>
  </w:p>
  <w:p w14:paraId="2165A358" w14:textId="43BC2B9E" w:rsidR="00475FFA" w:rsidRPr="00B76615" w:rsidRDefault="00475FFA" w:rsidP="00475FFA">
    <w:pPr>
      <w:pStyle w:val="Pidipagina"/>
      <w:pBdr>
        <w:top w:val="single" w:sz="4" w:space="1" w:color="auto"/>
      </w:pBdr>
      <w:jc w:val="center"/>
    </w:pPr>
    <w:proofErr w:type="spellStart"/>
    <w:r>
      <w:t>p.IVA</w:t>
    </w:r>
    <w:proofErr w:type="spellEnd"/>
    <w:r>
      <w:t xml:space="preserve"> e cod. </w:t>
    </w:r>
    <w:proofErr w:type="gramStart"/>
    <w:r>
      <w:t>fiscale :</w:t>
    </w:r>
    <w:proofErr w:type="gramEnd"/>
    <w:r>
      <w:t xml:space="preserve"> 15801141001; </w:t>
    </w:r>
    <w:proofErr w:type="spellStart"/>
    <w:r>
      <w:t>pec</w:t>
    </w:r>
    <w:proofErr w:type="spellEnd"/>
    <w:r>
      <w:t xml:space="preserve"> : renewcast@legalmail.it</w:t>
    </w:r>
  </w:p>
  <w:p w14:paraId="53383D49" w14:textId="77777777" w:rsidR="009F4AAD" w:rsidRDefault="009F4A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7BB7" w14:textId="77777777" w:rsidR="00156E1F" w:rsidRDefault="00156E1F" w:rsidP="000306C9">
      <w:pPr>
        <w:spacing w:after="0" w:line="240" w:lineRule="auto"/>
      </w:pPr>
      <w:r>
        <w:separator/>
      </w:r>
    </w:p>
  </w:footnote>
  <w:footnote w:type="continuationSeparator" w:id="0">
    <w:p w14:paraId="2BAA59CE" w14:textId="77777777" w:rsidR="00156E1F" w:rsidRDefault="00156E1F" w:rsidP="00030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1A59" w14:textId="6A445B58" w:rsidR="006C521B" w:rsidRDefault="006C521B" w:rsidP="004A139D">
    <w:pPr>
      <w:pStyle w:val="Intestazione"/>
      <w:pBdr>
        <w:bottom w:val="single" w:sz="4" w:space="1" w:color="auto"/>
      </w:pBdr>
      <w:jc w:val="center"/>
    </w:pPr>
    <w:r>
      <w:rPr>
        <w:noProof/>
      </w:rPr>
      <w:drawing>
        <wp:anchor distT="0" distB="0" distL="114300" distR="114300" simplePos="0" relativeHeight="251667456" behindDoc="0" locked="0" layoutInCell="1" allowOverlap="1" wp14:anchorId="1BFE74A5" wp14:editId="1E931DFE">
          <wp:simplePos x="0" y="0"/>
          <wp:positionH relativeFrom="margin">
            <wp:align>center</wp:align>
          </wp:positionH>
          <wp:positionV relativeFrom="paragraph">
            <wp:posOffset>-400368</wp:posOffset>
          </wp:positionV>
          <wp:extent cx="1228725" cy="827878"/>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0254" t="21558" r="18713" b="20318"/>
                  <a:stretch/>
                </pic:blipFill>
                <pic:spPr bwMode="auto">
                  <a:xfrm>
                    <a:off x="0" y="0"/>
                    <a:ext cx="1228725" cy="827878"/>
                  </a:xfrm>
                  <a:prstGeom prst="rect">
                    <a:avLst/>
                  </a:prstGeom>
                  <a:ln>
                    <a:noFill/>
                  </a:ln>
                  <a:extLst>
                    <a:ext uri="{53640926-AAD7-44D8-BBD7-CCE9431645EC}">
                      <a14:shadowObscured xmlns:a14="http://schemas.microsoft.com/office/drawing/2010/main"/>
                    </a:ext>
                  </a:extLst>
                </pic:spPr>
              </pic:pic>
            </a:graphicData>
          </a:graphic>
        </wp:anchor>
      </w:drawing>
    </w:r>
  </w:p>
  <w:p w14:paraId="57241095" w14:textId="0CF25080" w:rsidR="000306C9" w:rsidRDefault="000306C9" w:rsidP="004A139D">
    <w:pPr>
      <w:pStyle w:val="Intestazione"/>
      <w:pBdr>
        <w:bottom w:val="single" w:sz="4" w:space="1" w:color="auto"/>
      </w:pBdr>
      <w:jc w:val="center"/>
    </w:pPr>
  </w:p>
  <w:p w14:paraId="4706ECF5" w14:textId="77777777" w:rsidR="006C521B" w:rsidRDefault="006C521B" w:rsidP="004A139D">
    <w:pPr>
      <w:pStyle w:val="Intestazione"/>
      <w:pBdr>
        <w:bottom w:val="single" w:sz="4" w:space="1"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9DA6" w14:textId="1887056A" w:rsidR="006C521B" w:rsidRDefault="006C521B" w:rsidP="006C521B">
    <w:pPr>
      <w:pStyle w:val="Intestazione"/>
      <w:jc w:val="center"/>
    </w:pPr>
    <w:r>
      <w:rPr>
        <w:noProof/>
      </w:rPr>
      <w:drawing>
        <wp:anchor distT="0" distB="0" distL="114300" distR="114300" simplePos="0" relativeHeight="251665408" behindDoc="0" locked="0" layoutInCell="1" allowOverlap="1" wp14:anchorId="0BF21765" wp14:editId="58A1D4D8">
          <wp:simplePos x="0" y="0"/>
          <wp:positionH relativeFrom="column">
            <wp:posOffset>2449512</wp:posOffset>
          </wp:positionH>
          <wp:positionV relativeFrom="paragraph">
            <wp:posOffset>-388937</wp:posOffset>
          </wp:positionV>
          <wp:extent cx="1228725" cy="827878"/>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0254" t="21558" r="18713" b="20318"/>
                  <a:stretch/>
                </pic:blipFill>
                <pic:spPr bwMode="auto">
                  <a:xfrm>
                    <a:off x="0" y="0"/>
                    <a:ext cx="1228725" cy="827878"/>
                  </a:xfrm>
                  <a:prstGeom prst="rect">
                    <a:avLst/>
                  </a:prstGeom>
                  <a:ln>
                    <a:noFill/>
                  </a:ln>
                  <a:extLst>
                    <a:ext uri="{53640926-AAD7-44D8-BBD7-CCE9431645EC}">
                      <a14:shadowObscured xmlns:a14="http://schemas.microsoft.com/office/drawing/2010/main"/>
                    </a:ext>
                  </a:extLst>
                </pic:spPr>
              </pic:pic>
            </a:graphicData>
          </a:graphic>
        </wp:anchor>
      </w:drawing>
    </w:r>
  </w:p>
  <w:p w14:paraId="7CA20571" w14:textId="77777777" w:rsidR="006C521B" w:rsidRDefault="006C521B" w:rsidP="006C521B">
    <w:pPr>
      <w:pStyle w:val="Intestazione"/>
      <w:jc w:val="center"/>
    </w:pPr>
  </w:p>
  <w:p w14:paraId="07728B15" w14:textId="3C68B8D1" w:rsidR="0040672C" w:rsidRPr="006C521B" w:rsidRDefault="0040672C" w:rsidP="006C52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A1003"/>
    <w:multiLevelType w:val="hybridMultilevel"/>
    <w:tmpl w:val="0BAAF6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FB616A"/>
    <w:multiLevelType w:val="hybridMultilevel"/>
    <w:tmpl w:val="F96AF0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6517F2"/>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3628619">
    <w:abstractNumId w:val="2"/>
  </w:num>
  <w:num w:numId="2" w16cid:durableId="283469264">
    <w:abstractNumId w:val="0"/>
  </w:num>
  <w:num w:numId="3" w16cid:durableId="50079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C9"/>
    <w:rsid w:val="00025352"/>
    <w:rsid w:val="000306C9"/>
    <w:rsid w:val="00040696"/>
    <w:rsid w:val="000C4D29"/>
    <w:rsid w:val="000E02C6"/>
    <w:rsid w:val="00137916"/>
    <w:rsid w:val="00144473"/>
    <w:rsid w:val="00145739"/>
    <w:rsid w:val="001502B9"/>
    <w:rsid w:val="00156E1F"/>
    <w:rsid w:val="00182393"/>
    <w:rsid w:val="0023497C"/>
    <w:rsid w:val="002765BF"/>
    <w:rsid w:val="002C17B5"/>
    <w:rsid w:val="002F5026"/>
    <w:rsid w:val="00300B7A"/>
    <w:rsid w:val="0030328E"/>
    <w:rsid w:val="0040672C"/>
    <w:rsid w:val="00475FFA"/>
    <w:rsid w:val="00477FCD"/>
    <w:rsid w:val="004A139D"/>
    <w:rsid w:val="004E52C6"/>
    <w:rsid w:val="00544B5E"/>
    <w:rsid w:val="005737D6"/>
    <w:rsid w:val="005B3B76"/>
    <w:rsid w:val="00645285"/>
    <w:rsid w:val="00652002"/>
    <w:rsid w:val="0066446E"/>
    <w:rsid w:val="00673B7A"/>
    <w:rsid w:val="00686317"/>
    <w:rsid w:val="006C521B"/>
    <w:rsid w:val="0075578F"/>
    <w:rsid w:val="00755F96"/>
    <w:rsid w:val="00764373"/>
    <w:rsid w:val="00802E60"/>
    <w:rsid w:val="00836E91"/>
    <w:rsid w:val="008C448D"/>
    <w:rsid w:val="00912286"/>
    <w:rsid w:val="00944755"/>
    <w:rsid w:val="00982681"/>
    <w:rsid w:val="009D0493"/>
    <w:rsid w:val="009F4AAD"/>
    <w:rsid w:val="00A3048A"/>
    <w:rsid w:val="00AE3381"/>
    <w:rsid w:val="00B76615"/>
    <w:rsid w:val="00BD5906"/>
    <w:rsid w:val="00C85CAC"/>
    <w:rsid w:val="00CC4E5A"/>
    <w:rsid w:val="00D03A02"/>
    <w:rsid w:val="00D3583F"/>
    <w:rsid w:val="00DC7536"/>
    <w:rsid w:val="00DE2A01"/>
    <w:rsid w:val="00DF0962"/>
    <w:rsid w:val="00E557EC"/>
    <w:rsid w:val="00EB6888"/>
    <w:rsid w:val="00F3798F"/>
    <w:rsid w:val="00F40C46"/>
    <w:rsid w:val="00F7020A"/>
    <w:rsid w:val="00F866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2FE1C"/>
  <w15:docId w15:val="{FA4BBC86-1E30-4ED7-9E78-4458DF11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E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306C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306C9"/>
    <w:rPr>
      <w:sz w:val="20"/>
      <w:szCs w:val="20"/>
    </w:rPr>
  </w:style>
  <w:style w:type="character" w:styleId="Rimandonotaapidipagina">
    <w:name w:val="footnote reference"/>
    <w:basedOn w:val="Carpredefinitoparagrafo"/>
    <w:uiPriority w:val="99"/>
    <w:semiHidden/>
    <w:unhideWhenUsed/>
    <w:rsid w:val="000306C9"/>
    <w:rPr>
      <w:vertAlign w:val="superscript"/>
    </w:rPr>
  </w:style>
  <w:style w:type="paragraph" w:styleId="Intestazione">
    <w:name w:val="header"/>
    <w:basedOn w:val="Normale"/>
    <w:link w:val="IntestazioneCarattere"/>
    <w:uiPriority w:val="99"/>
    <w:unhideWhenUsed/>
    <w:rsid w:val="000306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06C9"/>
  </w:style>
  <w:style w:type="paragraph" w:styleId="Pidipagina">
    <w:name w:val="footer"/>
    <w:basedOn w:val="Normale"/>
    <w:link w:val="PidipaginaCarattere"/>
    <w:uiPriority w:val="99"/>
    <w:unhideWhenUsed/>
    <w:rsid w:val="000306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06C9"/>
  </w:style>
  <w:style w:type="paragraph" w:styleId="Testofumetto">
    <w:name w:val="Balloon Text"/>
    <w:basedOn w:val="Normale"/>
    <w:link w:val="TestofumettoCarattere"/>
    <w:uiPriority w:val="99"/>
    <w:semiHidden/>
    <w:unhideWhenUsed/>
    <w:rsid w:val="000306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06C9"/>
    <w:rPr>
      <w:rFonts w:ascii="Tahoma" w:hAnsi="Tahoma" w:cs="Tahoma"/>
      <w:sz w:val="16"/>
      <w:szCs w:val="16"/>
    </w:rPr>
  </w:style>
  <w:style w:type="paragraph" w:styleId="Paragrafoelenco">
    <w:name w:val="List Paragraph"/>
    <w:basedOn w:val="Normale"/>
    <w:uiPriority w:val="34"/>
    <w:qFormat/>
    <w:rsid w:val="00182393"/>
    <w:pPr>
      <w:ind w:left="720"/>
      <w:contextualSpacing/>
    </w:pPr>
  </w:style>
  <w:style w:type="paragraph" w:styleId="NormaleWeb">
    <w:name w:val="Normal (Web)"/>
    <w:basedOn w:val="Normale"/>
    <w:uiPriority w:val="99"/>
    <w:semiHidden/>
    <w:unhideWhenUsed/>
    <w:rsid w:val="004A139D"/>
    <w:pPr>
      <w:spacing w:before="100" w:beforeAutospacing="1" w:after="100" w:afterAutospacing="1" w:line="240" w:lineRule="auto"/>
    </w:pPr>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4D7CA-6306-44C4-ACAD-8D5C87DD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728</Words>
  <Characters>4152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fnicolo</dc:creator>
  <cp:lastModifiedBy>Sara Tornatore</cp:lastModifiedBy>
  <cp:revision>6</cp:revision>
  <dcterms:created xsi:type="dcterms:W3CDTF">2024-01-20T05:28:00Z</dcterms:created>
  <dcterms:modified xsi:type="dcterms:W3CDTF">2024-01-31T09:03:00Z</dcterms:modified>
</cp:coreProperties>
</file>